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B0" w:rsidRPr="00AA2212" w:rsidRDefault="00D767B0" w:rsidP="00D767B0">
      <w:pPr>
        <w:pStyle w:val="Nagwek1"/>
        <w:spacing w:line="276" w:lineRule="auto"/>
        <w:jc w:val="center"/>
        <w:rPr>
          <w:rFonts w:ascii="Calibri" w:hAnsi="Calibri"/>
          <w:b/>
          <w:szCs w:val="22"/>
          <w:u w:val="none"/>
        </w:rPr>
      </w:pPr>
      <w:r w:rsidRPr="00AA2212">
        <w:rPr>
          <w:rFonts w:ascii="Calibri" w:hAnsi="Calibri"/>
          <w:b/>
          <w:szCs w:val="22"/>
          <w:u w:val="none"/>
        </w:rPr>
        <w:t>Karta informacyjna przedsięwzięcia</w:t>
      </w:r>
    </w:p>
    <w:p w:rsidR="00D767B0" w:rsidRPr="00AA2212" w:rsidRDefault="00D767B0" w:rsidP="00D767B0">
      <w:pPr>
        <w:spacing w:line="276" w:lineRule="auto"/>
        <w:rPr>
          <w:rFonts w:ascii="Calibri" w:hAnsi="Calibri"/>
          <w:sz w:val="22"/>
          <w:szCs w:val="22"/>
        </w:rPr>
      </w:pPr>
    </w:p>
    <w:p w:rsidR="00D767B0" w:rsidRPr="004127D9" w:rsidRDefault="00D767B0" w:rsidP="00D767B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AA2212">
        <w:rPr>
          <w:rFonts w:ascii="Calibri" w:hAnsi="Calibri" w:cs="Arial"/>
          <w:b/>
          <w:sz w:val="22"/>
          <w:szCs w:val="22"/>
        </w:rPr>
        <w:t xml:space="preserve">Nazwa zadania:  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Przebudowa </w:t>
      </w:r>
      <w:r w:rsidRPr="004127D9">
        <w:rPr>
          <w:rFonts w:ascii="Calibri" w:hAnsi="Calibri" w:cs="Arial"/>
          <w:b/>
          <w:i/>
          <w:sz w:val="22"/>
          <w:szCs w:val="22"/>
        </w:rPr>
        <w:t>drogi powiatowej nr 2421W  Nasielsk-Gąsocin-Ciechanów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Pr="004127D9">
        <w:rPr>
          <w:rFonts w:ascii="Calibri" w:hAnsi="Calibri" w:cs="Arial"/>
          <w:b/>
          <w:i/>
          <w:sz w:val="22"/>
          <w:szCs w:val="22"/>
        </w:rPr>
        <w:t>na odcinku Bylice – Klukowo</w:t>
      </w:r>
    </w:p>
    <w:p w:rsidR="00D767B0" w:rsidRPr="00AA2212" w:rsidRDefault="00D767B0" w:rsidP="00D767B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D767B0" w:rsidRPr="00AA2212" w:rsidRDefault="00D767B0" w:rsidP="00D767B0">
      <w:pPr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  <w:u w:val="single"/>
        </w:rPr>
        <w:t>rodzaj, skala (np. zdolność produkcyjna) i usytuowanie przedsięwzięcia</w:t>
      </w:r>
      <w:r w:rsidRPr="00AA2212">
        <w:rPr>
          <w:rFonts w:ascii="Calibri" w:hAnsi="Calibri" w:cs="Arial"/>
          <w:sz w:val="22"/>
          <w:szCs w:val="22"/>
        </w:rPr>
        <w:t>:</w:t>
      </w: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4127D9">
        <w:rPr>
          <w:rFonts w:ascii="Calibri" w:hAnsi="Calibri" w:cs="Arial"/>
          <w:b/>
          <w:i/>
          <w:sz w:val="22"/>
          <w:szCs w:val="22"/>
        </w:rPr>
        <w:t>Przebudowa drogi powiatowej nr 2421W  Nasielsk-Gąsocin-Ciechanów na odcinku Bylice – Klukowo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, Gmina </w:t>
      </w:r>
      <w:r>
        <w:rPr>
          <w:rFonts w:ascii="Calibri" w:hAnsi="Calibri" w:cs="Arial"/>
          <w:b/>
          <w:i/>
          <w:sz w:val="22"/>
          <w:szCs w:val="22"/>
        </w:rPr>
        <w:t>Świercze</w:t>
      </w: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>Planowanie przedsięwzięcie polegać będzie na: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>- wytyczeniu i przygotowaniu podłoża,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>- robotach ziemnych,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>- odtworzeniu elementów odwodnienia,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>- wykonaniu odwodnienia,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 xml:space="preserve">- </w:t>
      </w:r>
      <w:r>
        <w:rPr>
          <w:rFonts w:ascii="Calibri" w:hAnsi="Calibri"/>
          <w:b/>
          <w:i/>
          <w:sz w:val="22"/>
          <w:szCs w:val="22"/>
        </w:rPr>
        <w:t xml:space="preserve">odtworzeniu </w:t>
      </w:r>
      <w:r w:rsidRPr="00AA2212">
        <w:rPr>
          <w:rFonts w:ascii="Calibri" w:hAnsi="Calibri"/>
          <w:b/>
          <w:i/>
          <w:sz w:val="22"/>
          <w:szCs w:val="22"/>
        </w:rPr>
        <w:t>podbudowy,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>- wykonaniu nawierzchni z betonu asfaltowego,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>- wykonaniu poboczy i zjazdów,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>- wykonaniu oznakowania.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dane dotyczące działek (nr, obręb, ark., powierzchnia w m</w:t>
      </w:r>
      <w:r w:rsidRPr="00AA2212">
        <w:rPr>
          <w:rFonts w:ascii="Calibri" w:hAnsi="Calibri" w:cs="Arial"/>
          <w:sz w:val="22"/>
          <w:szCs w:val="22"/>
          <w:vertAlign w:val="superscript"/>
        </w:rPr>
        <w:t>2</w:t>
      </w:r>
      <w:r w:rsidRPr="00AA2212">
        <w:rPr>
          <w:rFonts w:ascii="Calibri" w:hAnsi="Calibri" w:cs="Arial"/>
          <w:sz w:val="22"/>
          <w:szCs w:val="22"/>
        </w:rPr>
        <w:t>, właściciel: imię nazwisko, adres):</w:t>
      </w:r>
    </w:p>
    <w:p w:rsidR="00D767B0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C15C01">
        <w:rPr>
          <w:rFonts w:ascii="Calibri" w:hAnsi="Calibri" w:cs="Arial"/>
          <w:sz w:val="22"/>
          <w:szCs w:val="22"/>
        </w:rPr>
        <w:t xml:space="preserve">numerze ewidencyjnym </w:t>
      </w:r>
      <w:r>
        <w:rPr>
          <w:rFonts w:ascii="Calibri" w:hAnsi="Calibri" w:cs="Arial"/>
          <w:sz w:val="22"/>
          <w:szCs w:val="22"/>
        </w:rPr>
        <w:t xml:space="preserve">14 </w:t>
      </w:r>
      <w:r w:rsidRPr="00C15C01">
        <w:rPr>
          <w:rFonts w:ascii="Calibri" w:hAnsi="Calibri" w:cs="Arial"/>
          <w:sz w:val="22"/>
          <w:szCs w:val="22"/>
        </w:rPr>
        <w:t xml:space="preserve">w obrębie </w:t>
      </w:r>
      <w:r>
        <w:rPr>
          <w:rFonts w:ascii="Calibri" w:hAnsi="Calibri" w:cs="Arial"/>
          <w:sz w:val="22"/>
          <w:szCs w:val="22"/>
        </w:rPr>
        <w:t>3</w:t>
      </w:r>
      <w:r w:rsidRPr="00C15C01">
        <w:rPr>
          <w:rFonts w:ascii="Calibri" w:hAnsi="Calibri" w:cs="Arial"/>
          <w:sz w:val="22"/>
          <w:szCs w:val="22"/>
        </w:rPr>
        <w:t xml:space="preserve"> w miejscowości B</w:t>
      </w:r>
      <w:r>
        <w:rPr>
          <w:rFonts w:ascii="Calibri" w:hAnsi="Calibri" w:cs="Arial"/>
          <w:sz w:val="22"/>
          <w:szCs w:val="22"/>
        </w:rPr>
        <w:t xml:space="preserve">ylice, </w:t>
      </w:r>
      <w:r w:rsidRPr="00C15C01">
        <w:rPr>
          <w:rFonts w:ascii="Calibri" w:hAnsi="Calibri" w:cs="Arial"/>
          <w:sz w:val="22"/>
          <w:szCs w:val="22"/>
        </w:rPr>
        <w:t xml:space="preserve">nr </w:t>
      </w:r>
      <w:r>
        <w:rPr>
          <w:rFonts w:ascii="Calibri" w:hAnsi="Calibri" w:cs="Arial"/>
          <w:sz w:val="22"/>
          <w:szCs w:val="22"/>
        </w:rPr>
        <w:t>56</w:t>
      </w:r>
      <w:r w:rsidRPr="00C15C01">
        <w:rPr>
          <w:rFonts w:ascii="Calibri" w:hAnsi="Calibri" w:cs="Arial"/>
          <w:sz w:val="22"/>
          <w:szCs w:val="22"/>
        </w:rPr>
        <w:t xml:space="preserve"> w obrębie </w:t>
      </w:r>
      <w:r>
        <w:rPr>
          <w:rFonts w:ascii="Calibri" w:hAnsi="Calibri" w:cs="Arial"/>
          <w:sz w:val="22"/>
          <w:szCs w:val="22"/>
        </w:rPr>
        <w:t>27</w:t>
      </w:r>
      <w:r w:rsidRPr="00C15C01">
        <w:rPr>
          <w:rFonts w:ascii="Calibri" w:hAnsi="Calibri" w:cs="Arial"/>
          <w:sz w:val="22"/>
          <w:szCs w:val="22"/>
        </w:rPr>
        <w:t xml:space="preserve"> w </w:t>
      </w:r>
      <w:r w:rsidRPr="004127D9">
        <w:rPr>
          <w:rFonts w:ascii="Calibri" w:hAnsi="Calibri" w:cs="Arial"/>
          <w:sz w:val="22"/>
          <w:szCs w:val="22"/>
        </w:rPr>
        <w:t xml:space="preserve">miejscowości Wyrzyki oraz nr 55 </w:t>
      </w:r>
      <w:r>
        <w:rPr>
          <w:rFonts w:ascii="Calibri" w:hAnsi="Calibri" w:cs="Arial"/>
          <w:sz w:val="22"/>
          <w:szCs w:val="22"/>
        </w:rPr>
        <w:t>w obrębie 11</w:t>
      </w:r>
      <w:r w:rsidRPr="004127D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miejscowości Klukowo</w:t>
      </w:r>
    </w:p>
    <w:p w:rsidR="00D767B0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dz. nr  14</w:t>
      </w:r>
      <w:r w:rsidRPr="00C15C01">
        <w:rPr>
          <w:rFonts w:ascii="Calibri" w:hAnsi="Calibri" w:cs="Arial"/>
          <w:b/>
          <w:i/>
          <w:sz w:val="22"/>
          <w:szCs w:val="22"/>
        </w:rPr>
        <w:t xml:space="preserve"> w obrębi</w:t>
      </w:r>
      <w:r>
        <w:rPr>
          <w:rFonts w:ascii="Calibri" w:hAnsi="Calibri" w:cs="Arial"/>
          <w:b/>
          <w:i/>
          <w:sz w:val="22"/>
          <w:szCs w:val="22"/>
        </w:rPr>
        <w:t>e 3</w:t>
      </w:r>
      <w:r w:rsidRPr="00C15C01">
        <w:rPr>
          <w:rFonts w:ascii="Calibri" w:hAnsi="Calibri" w:cs="Arial"/>
          <w:b/>
          <w:i/>
          <w:sz w:val="22"/>
          <w:szCs w:val="22"/>
        </w:rPr>
        <w:t xml:space="preserve"> w miejscowości By</w:t>
      </w:r>
      <w:r>
        <w:rPr>
          <w:rFonts w:ascii="Calibri" w:hAnsi="Calibri" w:cs="Arial"/>
          <w:b/>
          <w:i/>
          <w:sz w:val="22"/>
          <w:szCs w:val="22"/>
        </w:rPr>
        <w:t>l</w:t>
      </w:r>
      <w:r w:rsidRPr="00C15C01">
        <w:rPr>
          <w:rFonts w:ascii="Calibri" w:hAnsi="Calibri" w:cs="Arial"/>
          <w:b/>
          <w:i/>
          <w:sz w:val="22"/>
          <w:szCs w:val="22"/>
        </w:rPr>
        <w:t>i</w:t>
      </w:r>
      <w:r>
        <w:rPr>
          <w:rFonts w:ascii="Calibri" w:hAnsi="Calibri" w:cs="Arial"/>
          <w:b/>
          <w:i/>
          <w:sz w:val="22"/>
          <w:szCs w:val="22"/>
        </w:rPr>
        <w:t>ce</w:t>
      </w:r>
      <w:r w:rsidRPr="00C15C01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>– właściciel Powiat Pułtuski ul. Białowiejska 5, 06-100 Pułtusk.</w:t>
      </w:r>
    </w:p>
    <w:p w:rsidR="00D767B0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dz.</w:t>
      </w:r>
      <w:r w:rsidRPr="00C15C01">
        <w:rPr>
          <w:rFonts w:ascii="Calibri" w:hAnsi="Calibri" w:cs="Arial"/>
          <w:b/>
          <w:i/>
          <w:sz w:val="22"/>
          <w:szCs w:val="22"/>
        </w:rPr>
        <w:t xml:space="preserve"> nr </w:t>
      </w:r>
      <w:r>
        <w:rPr>
          <w:rFonts w:ascii="Calibri" w:hAnsi="Calibri" w:cs="Arial"/>
          <w:b/>
          <w:i/>
          <w:sz w:val="22"/>
          <w:szCs w:val="22"/>
        </w:rPr>
        <w:t>56</w:t>
      </w:r>
      <w:r w:rsidRPr="00C15C01">
        <w:rPr>
          <w:rFonts w:ascii="Calibri" w:hAnsi="Calibri" w:cs="Arial"/>
          <w:b/>
          <w:i/>
          <w:sz w:val="22"/>
          <w:szCs w:val="22"/>
        </w:rPr>
        <w:t xml:space="preserve"> w obrębie </w:t>
      </w:r>
      <w:r>
        <w:rPr>
          <w:rFonts w:ascii="Calibri" w:hAnsi="Calibri" w:cs="Arial"/>
          <w:b/>
          <w:i/>
          <w:sz w:val="22"/>
          <w:szCs w:val="22"/>
        </w:rPr>
        <w:t>27</w:t>
      </w:r>
      <w:r w:rsidRPr="00C15C01">
        <w:rPr>
          <w:rFonts w:ascii="Calibri" w:hAnsi="Calibri" w:cs="Arial"/>
          <w:b/>
          <w:i/>
          <w:sz w:val="22"/>
          <w:szCs w:val="22"/>
        </w:rPr>
        <w:t xml:space="preserve"> w miejscowości </w:t>
      </w:r>
      <w:r>
        <w:rPr>
          <w:rFonts w:ascii="Calibri" w:hAnsi="Calibri" w:cs="Arial"/>
          <w:b/>
          <w:i/>
          <w:sz w:val="22"/>
          <w:szCs w:val="22"/>
        </w:rPr>
        <w:t>Wyrzyki – właściciel Powiat Pułtuski ul. Białowiejska 5, 06-100 Pułtusk.</w:t>
      </w:r>
    </w:p>
    <w:p w:rsidR="00D767B0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dz.</w:t>
      </w:r>
      <w:r w:rsidRPr="00C15C01">
        <w:rPr>
          <w:rFonts w:ascii="Calibri" w:hAnsi="Calibri" w:cs="Arial"/>
          <w:b/>
          <w:i/>
          <w:sz w:val="22"/>
          <w:szCs w:val="22"/>
        </w:rPr>
        <w:t xml:space="preserve"> nr </w:t>
      </w:r>
      <w:r>
        <w:rPr>
          <w:rFonts w:ascii="Calibri" w:hAnsi="Calibri" w:cs="Arial"/>
          <w:b/>
          <w:i/>
          <w:sz w:val="22"/>
          <w:szCs w:val="22"/>
        </w:rPr>
        <w:t>55</w:t>
      </w:r>
      <w:r w:rsidRPr="00C15C01">
        <w:rPr>
          <w:rFonts w:ascii="Calibri" w:hAnsi="Calibri" w:cs="Arial"/>
          <w:b/>
          <w:i/>
          <w:sz w:val="22"/>
          <w:szCs w:val="22"/>
        </w:rPr>
        <w:t xml:space="preserve"> w obrębie </w:t>
      </w:r>
      <w:r>
        <w:rPr>
          <w:rFonts w:ascii="Calibri" w:hAnsi="Calibri" w:cs="Arial"/>
          <w:b/>
          <w:i/>
          <w:sz w:val="22"/>
          <w:szCs w:val="22"/>
        </w:rPr>
        <w:t>11</w:t>
      </w:r>
      <w:r w:rsidRPr="00C15C01">
        <w:rPr>
          <w:rFonts w:ascii="Calibri" w:hAnsi="Calibri" w:cs="Arial"/>
          <w:b/>
          <w:i/>
          <w:sz w:val="22"/>
          <w:szCs w:val="22"/>
        </w:rPr>
        <w:t xml:space="preserve"> w miejscowości </w:t>
      </w:r>
      <w:r>
        <w:rPr>
          <w:rFonts w:ascii="Calibri" w:hAnsi="Calibri" w:cs="Arial"/>
          <w:b/>
          <w:i/>
          <w:sz w:val="22"/>
          <w:szCs w:val="22"/>
        </w:rPr>
        <w:t>Klukowo – właściciel Powiat Pułtuski ul. Białowiejska 5, 06-100 Pułtusk.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</w:p>
    <w:p w:rsidR="00D767B0" w:rsidRPr="00AA2212" w:rsidRDefault="00D767B0" w:rsidP="00D767B0">
      <w:pPr>
        <w:tabs>
          <w:tab w:val="right" w:pos="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2) </w:t>
      </w:r>
      <w:r w:rsidRPr="00AA2212">
        <w:rPr>
          <w:rFonts w:ascii="Calibri" w:hAnsi="Calibri" w:cs="Arial"/>
          <w:sz w:val="22"/>
          <w:szCs w:val="22"/>
          <w:u w:val="single"/>
        </w:rPr>
        <w:t>obsługa komunikacyjna:</w:t>
      </w:r>
      <w:r w:rsidRPr="00AA2212">
        <w:rPr>
          <w:rFonts w:ascii="Calibri" w:hAnsi="Calibri" w:cs="Arial"/>
          <w:sz w:val="22"/>
          <w:szCs w:val="22"/>
        </w:rPr>
        <w:t xml:space="preserve"> </w:t>
      </w:r>
    </w:p>
    <w:p w:rsidR="00D767B0" w:rsidRPr="00AA2212" w:rsidRDefault="00D767B0" w:rsidP="00D767B0">
      <w:pPr>
        <w:numPr>
          <w:ilvl w:val="0"/>
          <w:numId w:val="4"/>
        </w:numPr>
        <w:tabs>
          <w:tab w:val="clear" w:pos="360"/>
          <w:tab w:val="left" w:pos="180"/>
        </w:tabs>
        <w:spacing w:line="276" w:lineRule="auto"/>
        <w:ind w:left="0" w:firstLine="0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lokalizacja wjazdu i wyjazdu .......................................................................................................,</w:t>
      </w:r>
    </w:p>
    <w:p w:rsidR="00D767B0" w:rsidRPr="00AA2212" w:rsidRDefault="00D767B0" w:rsidP="00D767B0">
      <w:pPr>
        <w:numPr>
          <w:ilvl w:val="0"/>
          <w:numId w:val="2"/>
        </w:numPr>
        <w:tabs>
          <w:tab w:val="clear" w:pos="360"/>
          <w:tab w:val="num" w:pos="-425"/>
          <w:tab w:val="right" w:pos="0"/>
        </w:tabs>
        <w:spacing w:line="276" w:lineRule="auto"/>
        <w:ind w:left="142" w:hanging="142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ilość miejsc parkingowo-postojowych na terenie objętym inwestycją ......................................., </w:t>
      </w:r>
      <w:r w:rsidRPr="00AA2212">
        <w:rPr>
          <w:rFonts w:ascii="Calibri" w:hAnsi="Calibri" w:cs="Arial"/>
          <w:sz w:val="22"/>
          <w:szCs w:val="22"/>
        </w:rPr>
        <w:br/>
        <w:t>i na obszarach przyległych .................................................................,</w:t>
      </w:r>
    </w:p>
    <w:p w:rsidR="00D767B0" w:rsidRPr="00AA2212" w:rsidRDefault="00D767B0" w:rsidP="00D767B0">
      <w:pPr>
        <w:numPr>
          <w:ilvl w:val="0"/>
          <w:numId w:val="2"/>
        </w:numPr>
        <w:tabs>
          <w:tab w:val="clear" w:pos="360"/>
          <w:tab w:val="num" w:pos="-425"/>
          <w:tab w:val="right" w:pos="0"/>
        </w:tabs>
        <w:spacing w:line="276" w:lineRule="auto"/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ilość samochodów osobowych ..................................... szt./dobę, </w:t>
      </w:r>
    </w:p>
    <w:p w:rsidR="00D767B0" w:rsidRPr="00AA2212" w:rsidRDefault="00D767B0" w:rsidP="00D767B0">
      <w:pPr>
        <w:numPr>
          <w:ilvl w:val="0"/>
          <w:numId w:val="2"/>
        </w:numPr>
        <w:tabs>
          <w:tab w:val="clear" w:pos="360"/>
          <w:tab w:val="num" w:pos="-425"/>
          <w:tab w:val="right" w:pos="0"/>
        </w:tabs>
        <w:spacing w:line="276" w:lineRule="auto"/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ilość samochodów ciężarowych i innych pojazdów ............................... szt./dobę,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767B0" w:rsidRPr="00AA2212" w:rsidRDefault="00D767B0" w:rsidP="00D767B0">
      <w:pPr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Fonts w:ascii="Calibri" w:hAnsi="Calibri" w:cs="Arial"/>
          <w:sz w:val="22"/>
          <w:szCs w:val="22"/>
          <w:u w:val="single"/>
        </w:rPr>
      </w:pPr>
      <w:r w:rsidRPr="00AA2212">
        <w:rPr>
          <w:rFonts w:ascii="Calibri" w:hAnsi="Calibri" w:cs="Arial"/>
          <w:sz w:val="22"/>
          <w:szCs w:val="22"/>
          <w:u w:val="single"/>
        </w:rPr>
        <w:t>powierzchnia zajmowanej nieruchomości, a także obiektu budowlanego oraz dotychczasowy sposób ich wykorzystywania i pokrycie szatą roślinną:</w:t>
      </w:r>
    </w:p>
    <w:p w:rsidR="00D767B0" w:rsidRPr="00AA2212" w:rsidRDefault="00D767B0" w:rsidP="00D767B0">
      <w:pPr>
        <w:spacing w:line="276" w:lineRule="auto"/>
        <w:ind w:firstLine="360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 xml:space="preserve">Przebudowa </w:t>
      </w:r>
      <w:r w:rsidRPr="004127D9">
        <w:rPr>
          <w:rFonts w:ascii="Calibri" w:hAnsi="Calibri" w:cs="Arial"/>
          <w:b/>
          <w:i/>
          <w:sz w:val="22"/>
          <w:szCs w:val="22"/>
        </w:rPr>
        <w:t>drogi powiatowej nr 2421W  Nasielsk-Gąsocin-Ciechanów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Pr="004127D9">
        <w:rPr>
          <w:rFonts w:ascii="Calibri" w:hAnsi="Calibri" w:cs="Arial"/>
          <w:b/>
          <w:i/>
          <w:sz w:val="22"/>
          <w:szCs w:val="22"/>
        </w:rPr>
        <w:t>na odcinku Bylice – Klukowo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, Gmina </w:t>
      </w:r>
      <w:r>
        <w:rPr>
          <w:rFonts w:ascii="Calibri" w:hAnsi="Calibri" w:cs="Arial"/>
          <w:b/>
          <w:i/>
          <w:sz w:val="22"/>
          <w:szCs w:val="22"/>
        </w:rPr>
        <w:t>Świercze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 (odcinek dł. </w:t>
      </w:r>
      <w:r>
        <w:rPr>
          <w:rFonts w:ascii="Calibri" w:hAnsi="Calibri" w:cs="Arial"/>
          <w:b/>
          <w:i/>
          <w:sz w:val="22"/>
          <w:szCs w:val="22"/>
        </w:rPr>
        <w:t>4115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m). Szerokość projektowanej jezdni bitumicznej </w:t>
      </w:r>
      <w:r>
        <w:rPr>
          <w:rFonts w:ascii="Calibri" w:hAnsi="Calibri" w:cs="Arial"/>
          <w:b/>
          <w:i/>
          <w:sz w:val="22"/>
          <w:szCs w:val="22"/>
        </w:rPr>
        <w:t>6</w:t>
      </w:r>
      <w:r w:rsidRPr="00AA2212">
        <w:rPr>
          <w:rFonts w:ascii="Calibri" w:hAnsi="Calibri" w:cs="Arial"/>
          <w:b/>
          <w:i/>
          <w:sz w:val="22"/>
          <w:szCs w:val="22"/>
        </w:rPr>
        <w:t>,</w:t>
      </w:r>
      <w:r>
        <w:rPr>
          <w:rFonts w:ascii="Calibri" w:hAnsi="Calibri" w:cs="Arial"/>
          <w:b/>
          <w:i/>
          <w:sz w:val="22"/>
          <w:szCs w:val="22"/>
        </w:rPr>
        <w:t>0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0 m. Łączna powierzchnia jezdni z poboczami </w:t>
      </w:r>
      <w:r w:rsidRPr="00C80020">
        <w:rPr>
          <w:rFonts w:ascii="Calibri" w:hAnsi="Calibri" w:cs="Arial"/>
          <w:b/>
          <w:i/>
          <w:sz w:val="22"/>
          <w:szCs w:val="22"/>
        </w:rPr>
        <w:t>34</w:t>
      </w:r>
      <w:r>
        <w:rPr>
          <w:rFonts w:ascii="Calibri" w:hAnsi="Calibri" w:cs="Arial"/>
          <w:b/>
          <w:i/>
          <w:sz w:val="22"/>
          <w:szCs w:val="22"/>
        </w:rPr>
        <w:t>.</w:t>
      </w:r>
      <w:r w:rsidRPr="00C80020">
        <w:rPr>
          <w:rFonts w:ascii="Calibri" w:hAnsi="Calibri" w:cs="Arial"/>
          <w:b/>
          <w:i/>
          <w:sz w:val="22"/>
          <w:szCs w:val="22"/>
        </w:rPr>
        <w:t>977,5</w:t>
      </w:r>
      <w:r>
        <w:rPr>
          <w:rFonts w:ascii="Calibri" w:hAnsi="Calibri" w:cs="Arial"/>
          <w:b/>
          <w:i/>
          <w:sz w:val="22"/>
          <w:szCs w:val="22"/>
        </w:rPr>
        <w:t xml:space="preserve">0 </w:t>
      </w:r>
      <w:r w:rsidRPr="00AA2212">
        <w:rPr>
          <w:rFonts w:ascii="Calibri" w:hAnsi="Calibri" w:cs="Arial"/>
          <w:b/>
          <w:i/>
          <w:sz w:val="22"/>
          <w:szCs w:val="22"/>
        </w:rPr>
        <w:t>m</w:t>
      </w:r>
      <w:r w:rsidRPr="00AA2212">
        <w:rPr>
          <w:rFonts w:ascii="Calibri" w:hAnsi="Calibri" w:cs="Arial"/>
          <w:b/>
          <w:i/>
          <w:sz w:val="22"/>
          <w:szCs w:val="22"/>
          <w:vertAlign w:val="superscript"/>
        </w:rPr>
        <w:t>2</w:t>
      </w:r>
      <w:r w:rsidRPr="00AA2212">
        <w:rPr>
          <w:rFonts w:ascii="Calibri" w:hAnsi="Calibri" w:cs="Arial"/>
          <w:b/>
          <w:i/>
          <w:sz w:val="22"/>
          <w:szCs w:val="22"/>
        </w:rPr>
        <w:t>.</w:t>
      </w:r>
    </w:p>
    <w:p w:rsidR="00D767B0" w:rsidRDefault="00D767B0" w:rsidP="00D767B0">
      <w:pPr>
        <w:spacing w:line="276" w:lineRule="auto"/>
        <w:ind w:firstLine="360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Istniej</w:t>
      </w:r>
      <w:r>
        <w:rPr>
          <w:rFonts w:ascii="Calibri" w:hAnsi="Calibri" w:cs="Arial"/>
          <w:b/>
          <w:i/>
          <w:sz w:val="22"/>
          <w:szCs w:val="22"/>
        </w:rPr>
        <w:t xml:space="preserve">ąca </w:t>
      </w:r>
      <w:r w:rsidRPr="00AA2212">
        <w:rPr>
          <w:rFonts w:ascii="Calibri" w:hAnsi="Calibri" w:cs="Arial"/>
          <w:b/>
          <w:i/>
          <w:sz w:val="22"/>
          <w:szCs w:val="22"/>
        </w:rPr>
        <w:t>dro</w:t>
      </w:r>
      <w:r>
        <w:rPr>
          <w:rFonts w:ascii="Calibri" w:hAnsi="Calibri" w:cs="Arial"/>
          <w:b/>
          <w:i/>
          <w:sz w:val="22"/>
          <w:szCs w:val="22"/>
        </w:rPr>
        <w:t>ga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 posiada jezdn</w:t>
      </w:r>
      <w:r>
        <w:rPr>
          <w:rFonts w:ascii="Calibri" w:hAnsi="Calibri" w:cs="Arial"/>
          <w:b/>
          <w:i/>
          <w:sz w:val="22"/>
          <w:szCs w:val="22"/>
        </w:rPr>
        <w:t>ię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 o nawierzchni </w:t>
      </w:r>
      <w:r>
        <w:rPr>
          <w:rFonts w:ascii="Calibri" w:hAnsi="Calibri" w:cs="Arial"/>
          <w:b/>
          <w:i/>
          <w:sz w:val="22"/>
          <w:szCs w:val="22"/>
        </w:rPr>
        <w:t>bitumicznej nienormatywnej, skrajnie zdegradowanej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. W pasie drogowym zlokalizowane są przepusty poprzeczne.    </w:t>
      </w:r>
    </w:p>
    <w:p w:rsidR="00D767B0" w:rsidRPr="00B0008C" w:rsidRDefault="00D767B0" w:rsidP="00D767B0">
      <w:pPr>
        <w:spacing w:line="276" w:lineRule="auto"/>
        <w:ind w:firstLine="360"/>
        <w:jc w:val="both"/>
        <w:rPr>
          <w:rFonts w:ascii="Calibri" w:hAnsi="Calibri" w:cs="Arial"/>
          <w:b/>
          <w:i/>
          <w:sz w:val="22"/>
          <w:szCs w:val="22"/>
        </w:rPr>
      </w:pPr>
      <w:r w:rsidRPr="00B0008C">
        <w:rPr>
          <w:rFonts w:ascii="Calibri" w:hAnsi="Calibri" w:cs="Arial"/>
          <w:b/>
          <w:i/>
          <w:sz w:val="22"/>
          <w:szCs w:val="22"/>
        </w:rPr>
        <w:lastRenderedPageBreak/>
        <w:t>Przedsięwzięcie nie będzie realizowane na podstawie ustawy z 10 kwietnia 2003 r. o szczególnych zasadach przygotowania i realizacji inwestycji w zakresie dróg publicznych.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767B0" w:rsidRPr="00AA2212" w:rsidRDefault="00D767B0" w:rsidP="00D767B0">
      <w:pPr>
        <w:numPr>
          <w:ilvl w:val="0"/>
          <w:numId w:val="5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AA2212">
        <w:rPr>
          <w:rFonts w:ascii="Calibri" w:hAnsi="Calibri" w:cs="Arial"/>
          <w:sz w:val="22"/>
          <w:szCs w:val="22"/>
          <w:u w:val="single"/>
        </w:rPr>
        <w:t>rodzaj technologii (w odniesieniu do istniejącej i planowanej działalności – ogólna charakterystyka istniejącego i planowanego przedsięwzięcia):</w:t>
      </w:r>
    </w:p>
    <w:p w:rsidR="00D767B0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Istniejąc</w:t>
      </w:r>
      <w:r>
        <w:rPr>
          <w:rFonts w:ascii="Calibri" w:hAnsi="Calibri" w:cs="Arial"/>
          <w:b/>
          <w:i/>
          <w:sz w:val="22"/>
          <w:szCs w:val="22"/>
        </w:rPr>
        <w:t>a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 drog</w:t>
      </w:r>
      <w:r>
        <w:rPr>
          <w:rFonts w:ascii="Calibri" w:hAnsi="Calibri" w:cs="Arial"/>
          <w:b/>
          <w:i/>
          <w:sz w:val="22"/>
          <w:szCs w:val="22"/>
        </w:rPr>
        <w:t>a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 posiada nawierzchnię  </w:t>
      </w:r>
      <w:r>
        <w:rPr>
          <w:rFonts w:ascii="Calibri" w:hAnsi="Calibri" w:cs="Arial"/>
          <w:b/>
          <w:i/>
          <w:sz w:val="22"/>
          <w:szCs w:val="22"/>
        </w:rPr>
        <w:t>bitumiczną</w:t>
      </w:r>
      <w:r w:rsidRPr="00AA2212">
        <w:rPr>
          <w:rFonts w:ascii="Calibri" w:hAnsi="Calibri" w:cs="Arial"/>
          <w:b/>
          <w:i/>
          <w:sz w:val="22"/>
          <w:szCs w:val="22"/>
        </w:rPr>
        <w:t>. Po istniejącym śladzie dr</w:t>
      </w:r>
      <w:r>
        <w:rPr>
          <w:rFonts w:ascii="Calibri" w:hAnsi="Calibri" w:cs="Arial"/>
          <w:b/>
          <w:i/>
          <w:sz w:val="22"/>
          <w:szCs w:val="22"/>
        </w:rPr>
        <w:t xml:space="preserve">ogi 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projektuje się </w:t>
      </w:r>
      <w:r>
        <w:rPr>
          <w:rFonts w:ascii="Calibri" w:hAnsi="Calibri" w:cs="Arial"/>
          <w:b/>
          <w:i/>
          <w:sz w:val="22"/>
          <w:szCs w:val="22"/>
        </w:rPr>
        <w:t xml:space="preserve">nową </w:t>
      </w:r>
      <w:r w:rsidRPr="00AA2212">
        <w:rPr>
          <w:rFonts w:ascii="Calibri" w:hAnsi="Calibri" w:cs="Arial"/>
          <w:b/>
          <w:i/>
          <w:sz w:val="22"/>
          <w:szCs w:val="22"/>
        </w:rPr>
        <w:t>jezdni</w:t>
      </w:r>
      <w:r>
        <w:rPr>
          <w:rFonts w:ascii="Calibri" w:hAnsi="Calibri" w:cs="Arial"/>
          <w:b/>
          <w:i/>
          <w:sz w:val="22"/>
          <w:szCs w:val="22"/>
        </w:rPr>
        <w:t>ę</w:t>
      </w:r>
      <w:r w:rsidRPr="00AA2212">
        <w:rPr>
          <w:rFonts w:ascii="Calibri" w:hAnsi="Calibri" w:cs="Arial"/>
          <w:b/>
          <w:i/>
          <w:sz w:val="22"/>
          <w:szCs w:val="22"/>
        </w:rPr>
        <w:t xml:space="preserve"> o nawierzchni bitumicznej i pobocza z kruszywa łamanego, a istniejące rowy należy oczyścić z namułu.</w:t>
      </w: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</w:p>
    <w:p w:rsidR="00D767B0" w:rsidRPr="00AA2212" w:rsidRDefault="00D767B0" w:rsidP="00D767B0">
      <w:pPr>
        <w:numPr>
          <w:ilvl w:val="0"/>
          <w:numId w:val="5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  <w:u w:val="single"/>
        </w:rPr>
        <w:t>opis wariantów przedsięwzięcia</w:t>
      </w:r>
      <w:r w:rsidRPr="00AA2212">
        <w:rPr>
          <w:rFonts w:ascii="Calibri" w:hAnsi="Calibri" w:cs="Arial"/>
          <w:sz w:val="22"/>
          <w:szCs w:val="22"/>
        </w:rPr>
        <w:t>:</w:t>
      </w:r>
    </w:p>
    <w:p w:rsidR="00D767B0" w:rsidRPr="00AA2212" w:rsidRDefault="00D767B0" w:rsidP="00D767B0">
      <w:pPr>
        <w:pStyle w:val="Akapitzlist"/>
        <w:spacing w:line="276" w:lineRule="auto"/>
        <w:ind w:left="0"/>
        <w:outlineLvl w:val="0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Wariant „O”</w:t>
      </w:r>
    </w:p>
    <w:p w:rsidR="00D767B0" w:rsidRPr="00AA2212" w:rsidRDefault="00D767B0" w:rsidP="00D767B0">
      <w:pPr>
        <w:spacing w:line="276" w:lineRule="auto"/>
        <w:ind w:firstLine="708"/>
        <w:jc w:val="both"/>
        <w:outlineLvl w:val="0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Zaniechanie realizacji danej inwestycji drogowej, czyli dalsza eksploatacja istniejącej infrastruktury nie wpłynie na poprawę stanu środowiska.</w:t>
      </w:r>
    </w:p>
    <w:p w:rsidR="00D767B0" w:rsidRPr="00AA2212" w:rsidRDefault="00D767B0" w:rsidP="00D767B0">
      <w:pPr>
        <w:spacing w:line="276" w:lineRule="auto"/>
        <w:jc w:val="both"/>
        <w:outlineLvl w:val="0"/>
        <w:rPr>
          <w:rFonts w:ascii="Calibri" w:hAnsi="Calibri" w:cs="Arial"/>
          <w:b/>
          <w:i/>
          <w:sz w:val="22"/>
          <w:szCs w:val="22"/>
        </w:rPr>
      </w:pPr>
    </w:p>
    <w:p w:rsidR="00D767B0" w:rsidRPr="00AA2212" w:rsidRDefault="00D767B0" w:rsidP="00D767B0">
      <w:p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sz w:val="22"/>
          <w:szCs w:val="22"/>
        </w:rPr>
        <w:tab/>
      </w:r>
      <w:r w:rsidRPr="00AA2212">
        <w:rPr>
          <w:rFonts w:ascii="Calibri" w:hAnsi="Calibri" w:cs="Arial"/>
          <w:b/>
          <w:i/>
          <w:sz w:val="22"/>
          <w:szCs w:val="22"/>
        </w:rPr>
        <w:t>Wariant „1”</w:t>
      </w:r>
    </w:p>
    <w:p w:rsidR="00D767B0" w:rsidRPr="00AA2212" w:rsidRDefault="00D767B0" w:rsidP="00D767B0">
      <w:pPr>
        <w:spacing w:line="276" w:lineRule="auto"/>
        <w:ind w:firstLine="708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Przyjęty wariant (opisany) organizacyjny prowadzenia prac drogowych, uwzględniający racjonalność ekonomiczną przedsięwzięcia w powiązaniu z oddziaływaniami środowiskowymi, uznano za najbardziej optymalny.</w:t>
      </w: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Ze względu na to, że :</w:t>
      </w:r>
    </w:p>
    <w:p w:rsidR="00D767B0" w:rsidRPr="00AA2212" w:rsidRDefault="00D767B0" w:rsidP="00D767B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obecnie inwestycje drogowe są realizowane z uwzględnieniem ochrony środowiska;</w:t>
      </w:r>
    </w:p>
    <w:p w:rsidR="00D767B0" w:rsidRPr="00AA2212" w:rsidRDefault="00D767B0" w:rsidP="00D767B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droga dobrze zaprojektowana w krajobrazie wiejskim, właściwie eksploatowana, może wywierać również pozytywny wpływ na środowisko przez:</w:t>
      </w:r>
    </w:p>
    <w:p w:rsidR="00D767B0" w:rsidRPr="00AA2212" w:rsidRDefault="00D767B0" w:rsidP="00D767B0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uczestniczenie w tworzeniu nowej struktury krajobrazu (droga jest elementem fizycznym i jej oddziaływanie może być równie silne jak innych obiektów, upraw, zalesienia itp.),</w:t>
      </w:r>
    </w:p>
    <w:p w:rsidR="00D767B0" w:rsidRPr="00AA2212" w:rsidRDefault="00D767B0" w:rsidP="00D767B0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przejęcie ruchu ze stref wrażliwych na niekorzystne oddziaływania i zagrożonych środowiskowo, tj. przejęcie ruchu pieszego i rowerowego z dróg przechodzących  przez ciągi drogowe,</w:t>
      </w:r>
    </w:p>
    <w:p w:rsidR="00D767B0" w:rsidRPr="00AA2212" w:rsidRDefault="00D767B0" w:rsidP="00D767B0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poprawę warunków funkcjonowania wybranych stref miejscowości wraz z poprawą bezpieczeństwa ruchu w tych strefach, przez stworzenie możliwości uspokojenia ruchu i odtworzenia wspólnot w osiedlach i przy drogach</w:t>
      </w:r>
      <w:r>
        <w:rPr>
          <w:rFonts w:ascii="Calibri" w:hAnsi="Calibri" w:cs="Arial"/>
          <w:b/>
          <w:i/>
          <w:sz w:val="22"/>
          <w:szCs w:val="22"/>
        </w:rPr>
        <w:t>,</w:t>
      </w:r>
    </w:p>
    <w:p w:rsidR="00D767B0" w:rsidRPr="00AA2212" w:rsidRDefault="00D767B0" w:rsidP="00D767B0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wywieranie wpływu na zagospodarowanie obszaru, przez tworzenie sieci połączeń sprzyjających rozwojowi i przestrzennemu rozmieszczenie różnych funkcji w obszarze (nauka, mieszkalnictwo, rekreacja itp.),</w:t>
      </w:r>
    </w:p>
    <w:p w:rsidR="00D767B0" w:rsidRPr="00AA2212" w:rsidRDefault="00D767B0" w:rsidP="00D767B0">
      <w:pPr>
        <w:pStyle w:val="Akapitzlist"/>
        <w:spacing w:line="276" w:lineRule="auto"/>
        <w:ind w:left="284" w:hanging="284"/>
        <w:rPr>
          <w:rFonts w:ascii="Calibri" w:hAnsi="Calibri" w:cs="Arial"/>
          <w:b/>
          <w:i/>
          <w:sz w:val="22"/>
          <w:szCs w:val="22"/>
        </w:rPr>
      </w:pP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Budowa drogi jest rozwiązaniem niosącym korzyści.</w:t>
      </w:r>
    </w:p>
    <w:p w:rsidR="00D767B0" w:rsidRPr="00AA2212" w:rsidRDefault="00D767B0" w:rsidP="00D767B0">
      <w:pPr>
        <w:pStyle w:val="Akapitzlist"/>
        <w:spacing w:line="276" w:lineRule="auto"/>
        <w:ind w:left="0"/>
        <w:rPr>
          <w:rFonts w:ascii="Calibri" w:hAnsi="Calibri" w:cs="Arial"/>
          <w:b/>
          <w:i/>
          <w:sz w:val="22"/>
          <w:szCs w:val="22"/>
        </w:rPr>
      </w:pPr>
    </w:p>
    <w:p w:rsidR="00D767B0" w:rsidRPr="00AA2212" w:rsidRDefault="00D767B0" w:rsidP="00D767B0">
      <w:pPr>
        <w:spacing w:line="276" w:lineRule="auto"/>
        <w:ind w:firstLine="708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 xml:space="preserve">Oprócz aspektów pozytywnych inwestycja ta może powodować wiele negatywnych oddziaływań na bezpośrednie otoczenie drogi, tj. na środowisko przyrodnicze, kulturowe, warunki życia ludzi. </w:t>
      </w: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Należy rozróżnić okresy oddziaływań podczas:</w:t>
      </w:r>
    </w:p>
    <w:p w:rsidR="00D767B0" w:rsidRPr="00AA2212" w:rsidRDefault="00D767B0" w:rsidP="00D767B0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prac budowlanych i przebudowy</w:t>
      </w: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Rodzaje oddziaływań:</w:t>
      </w:r>
    </w:p>
    <w:p w:rsidR="00D767B0" w:rsidRPr="00AA2212" w:rsidRDefault="00D767B0" w:rsidP="00D767B0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emisja zanieczyszczeń do powietrza,</w:t>
      </w:r>
    </w:p>
    <w:p w:rsidR="00D767B0" w:rsidRPr="00AA2212" w:rsidRDefault="00D767B0" w:rsidP="00D767B0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naruszenie i zanieczyszczenie powierzchni ziemi i gleby,</w:t>
      </w:r>
    </w:p>
    <w:p w:rsidR="00D767B0" w:rsidRPr="00AA2212" w:rsidRDefault="00D767B0" w:rsidP="00D767B0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lastRenderedPageBreak/>
        <w:t xml:space="preserve">zajęcie terenu i zmiana przeznaczenia gruntów, </w:t>
      </w:r>
    </w:p>
    <w:p w:rsidR="00D767B0" w:rsidRPr="00AA2212" w:rsidRDefault="00D767B0" w:rsidP="00D767B0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zanieczyszczenie wód  powierzchniowych.</w:t>
      </w:r>
    </w:p>
    <w:p w:rsidR="00D767B0" w:rsidRPr="00AA2212" w:rsidRDefault="00D767B0" w:rsidP="00D767B0">
      <w:pPr>
        <w:pStyle w:val="Akapitzlist"/>
        <w:spacing w:line="276" w:lineRule="auto"/>
        <w:ind w:left="0"/>
        <w:rPr>
          <w:rFonts w:ascii="Calibri" w:hAnsi="Calibri" w:cs="Arial"/>
          <w:b/>
          <w:i/>
          <w:sz w:val="22"/>
          <w:szCs w:val="22"/>
        </w:rPr>
      </w:pPr>
    </w:p>
    <w:p w:rsidR="00D767B0" w:rsidRPr="00AA2212" w:rsidRDefault="00D767B0" w:rsidP="00D767B0">
      <w:pPr>
        <w:spacing w:line="276" w:lineRule="auto"/>
        <w:ind w:firstLine="360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Po szczegółowym przeanalizowaniu poszczególnych oddziaływań na środowisko okazało się, że standardy jakości środowiska oraz wartości odniesienia, w zakresie stężeń dopuszczalnych substancji pyłowo-gazowych oraz poziomu hałasu (w odniesieniu do terenów chronionych akustycznie) zostały dotrzymane.</w:t>
      </w:r>
    </w:p>
    <w:p w:rsidR="00D767B0" w:rsidRPr="00AA2212" w:rsidRDefault="00D767B0" w:rsidP="00D767B0">
      <w:pPr>
        <w:spacing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Wobec powyższego wprowadzenie alternatywnych wariantów przedsięwzięcia, niosących ze sobą istotne zmiany nie jest możliwe, a analiza ich oddziaływań środowiskowych niecelowa.</w:t>
      </w:r>
      <w:r w:rsidRPr="00AA2212">
        <w:rPr>
          <w:rFonts w:ascii="Calibri" w:hAnsi="Calibri" w:cs="Arial"/>
          <w:i/>
          <w:sz w:val="22"/>
          <w:szCs w:val="22"/>
        </w:rPr>
        <w:t xml:space="preserve"> </w:t>
      </w:r>
    </w:p>
    <w:p w:rsidR="00D767B0" w:rsidRPr="00AA2212" w:rsidRDefault="00D767B0" w:rsidP="00D767B0">
      <w:pPr>
        <w:pStyle w:val="Tekstpodstawowywcity2"/>
        <w:numPr>
          <w:ilvl w:val="0"/>
          <w:numId w:val="5"/>
        </w:numPr>
        <w:tabs>
          <w:tab w:val="clear" w:pos="284"/>
          <w:tab w:val="clear" w:pos="408"/>
          <w:tab w:val="left" w:pos="0"/>
        </w:tabs>
        <w:spacing w:line="276" w:lineRule="auto"/>
        <w:rPr>
          <w:rFonts w:ascii="Calibri" w:hAnsi="Calibri" w:cs="Arial"/>
          <w:sz w:val="22"/>
          <w:szCs w:val="22"/>
          <w:u w:val="single"/>
        </w:rPr>
      </w:pPr>
      <w:r w:rsidRPr="00AA2212">
        <w:rPr>
          <w:rFonts w:ascii="Calibri" w:hAnsi="Calibri" w:cs="Arial"/>
          <w:sz w:val="22"/>
          <w:szCs w:val="22"/>
          <w:u w:val="single"/>
        </w:rPr>
        <w:t>przewidywana ilość wykorzystywanej wody i innych wykorzystywanych surowców, materiałów, paliw oraz energii:</w:t>
      </w: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Projektowana inwestycja wymaga zaopatrzenia w wodę tylko w trakcie budowy. Wykorzystanie innych surowców, materiałów i energii nastąpi jedynie w momencie realizacji budowy.</w:t>
      </w:r>
    </w:p>
    <w:p w:rsidR="00D767B0" w:rsidRPr="00AA2212" w:rsidRDefault="00D767B0" w:rsidP="00D767B0">
      <w:pPr>
        <w:pStyle w:val="Tekstpodstawowy3"/>
        <w:spacing w:line="276" w:lineRule="auto"/>
        <w:rPr>
          <w:rFonts w:ascii="Calibri" w:hAnsi="Calibri" w:cs="Arial"/>
          <w:szCs w:val="22"/>
        </w:rPr>
      </w:pPr>
    </w:p>
    <w:p w:rsidR="00D767B0" w:rsidRPr="00AA2212" w:rsidRDefault="00D767B0" w:rsidP="00D767B0">
      <w:pPr>
        <w:pStyle w:val="Tekstpodstawowy3"/>
        <w:spacing w:line="276" w:lineRule="auto"/>
        <w:rPr>
          <w:rFonts w:ascii="Calibri" w:hAnsi="Calibri" w:cs="Arial"/>
          <w:szCs w:val="22"/>
        </w:rPr>
      </w:pPr>
      <w:r w:rsidRPr="00AA2212">
        <w:rPr>
          <w:rFonts w:ascii="Calibri" w:hAnsi="Calibri" w:cs="Arial"/>
          <w:szCs w:val="22"/>
        </w:rPr>
        <w:t>w tym: szacunkowe zapotrzebowanie na energię wynosi:</w:t>
      </w:r>
    </w:p>
    <w:p w:rsidR="00D767B0" w:rsidRPr="00AA2212" w:rsidRDefault="00D767B0" w:rsidP="00D767B0">
      <w:pPr>
        <w:numPr>
          <w:ilvl w:val="0"/>
          <w:numId w:val="3"/>
        </w:numPr>
        <w:spacing w:line="276" w:lineRule="auto"/>
        <w:ind w:firstLine="207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elektryczną ......................................... kW/MW,</w:t>
      </w:r>
    </w:p>
    <w:p w:rsidR="00D767B0" w:rsidRPr="00AA2212" w:rsidRDefault="00D767B0" w:rsidP="00D767B0">
      <w:pPr>
        <w:numPr>
          <w:ilvl w:val="0"/>
          <w:numId w:val="3"/>
        </w:numPr>
        <w:spacing w:line="276" w:lineRule="auto"/>
        <w:ind w:firstLine="207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cieplną ................................................ kW/MW,</w:t>
      </w:r>
    </w:p>
    <w:p w:rsidR="00D767B0" w:rsidRPr="00AA2212" w:rsidRDefault="00D767B0" w:rsidP="00D767B0">
      <w:pPr>
        <w:numPr>
          <w:ilvl w:val="0"/>
          <w:numId w:val="3"/>
        </w:numPr>
        <w:spacing w:line="276" w:lineRule="auto"/>
        <w:ind w:firstLine="207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gazową ............................................... m</w:t>
      </w:r>
      <w:r w:rsidRPr="00AA2212">
        <w:rPr>
          <w:rFonts w:ascii="Calibri" w:hAnsi="Calibri" w:cs="Arial"/>
          <w:sz w:val="22"/>
          <w:szCs w:val="22"/>
          <w:vertAlign w:val="superscript"/>
        </w:rPr>
        <w:t>3</w:t>
      </w:r>
      <w:r w:rsidRPr="00AA2212">
        <w:rPr>
          <w:rFonts w:ascii="Calibri" w:hAnsi="Calibri" w:cs="Arial"/>
          <w:sz w:val="22"/>
          <w:szCs w:val="22"/>
        </w:rPr>
        <w:t>/h</w:t>
      </w:r>
    </w:p>
    <w:p w:rsidR="00D767B0" w:rsidRPr="00AA2212" w:rsidRDefault="00D767B0" w:rsidP="00D767B0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</w:p>
    <w:p w:rsidR="00D767B0" w:rsidRPr="00AA2212" w:rsidRDefault="00D767B0" w:rsidP="00D767B0">
      <w:pPr>
        <w:numPr>
          <w:ilvl w:val="0"/>
          <w:numId w:val="5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AA2212">
        <w:rPr>
          <w:rFonts w:ascii="Calibri" w:hAnsi="Calibri" w:cs="Arial"/>
          <w:sz w:val="22"/>
          <w:szCs w:val="22"/>
          <w:u w:val="single"/>
        </w:rPr>
        <w:t>rozwiązania chroniące środowisko:</w:t>
      </w: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Inwestycja poprawi i zwiększy bezpieczeństwo ruchu samochodów oraz pieszego, przez ograniczenie emisji zanieczyszczeń pyłowych i gazowych, a także zmniejszy się zanieczyszczenie wód opadowych, spływających z powierzchni drogi. Projektowana przebudowa dróg powinna również poprawić jakość powietrza atmosferycznego w stosunku do stanu istniejącego, z uwagi na obniżenie wskaźników drogowych. Założenia proponowane w projekcie budowy drogi wiążą się z dążeniem do utrzymania odpowiedniego bezpieczeństwa ruchu, zwłaszcza pieszych i kierowców samochodów, a tym samym z ograniczeniem negatywnych oddziaływań związanych z utrudnieniami w ruchu, oraz sytuacjami awaryjnymi takimi jak wypadki drogowe.</w:t>
      </w:r>
    </w:p>
    <w:p w:rsidR="00D767B0" w:rsidRPr="00AA2212" w:rsidRDefault="00D767B0" w:rsidP="00D767B0">
      <w:pPr>
        <w:pStyle w:val="Tekstpodstawowywcity2"/>
        <w:spacing w:line="276" w:lineRule="auto"/>
        <w:rPr>
          <w:rFonts w:ascii="Calibri" w:hAnsi="Calibri" w:cs="Arial"/>
          <w:sz w:val="22"/>
          <w:szCs w:val="22"/>
        </w:rPr>
      </w:pPr>
    </w:p>
    <w:p w:rsidR="00D767B0" w:rsidRPr="00AA2212" w:rsidRDefault="00D767B0" w:rsidP="00D767B0">
      <w:pPr>
        <w:pStyle w:val="Tekstpodstawowywcity2"/>
        <w:tabs>
          <w:tab w:val="clear" w:pos="284"/>
        </w:tabs>
        <w:spacing w:line="276" w:lineRule="auto"/>
        <w:rPr>
          <w:rFonts w:ascii="Calibri" w:hAnsi="Calibri" w:cs="Arial"/>
          <w:sz w:val="22"/>
          <w:szCs w:val="22"/>
          <w:u w:val="single"/>
        </w:rPr>
      </w:pPr>
      <w:r w:rsidRPr="00AA2212">
        <w:rPr>
          <w:rFonts w:ascii="Calibri" w:hAnsi="Calibri" w:cs="Arial"/>
          <w:sz w:val="22"/>
          <w:szCs w:val="22"/>
        </w:rPr>
        <w:t xml:space="preserve">8) </w:t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  <w:u w:val="single"/>
        </w:rPr>
        <w:t>rodzaje i przewidywane  ilości wprowadzanych do środowiska substancji lub energii przy zastosowaniu rozwiązań chroniących środowisko, w tym:</w:t>
      </w:r>
    </w:p>
    <w:p w:rsidR="00D767B0" w:rsidRPr="00AA2212" w:rsidRDefault="00D767B0" w:rsidP="00D767B0">
      <w:pPr>
        <w:pStyle w:val="Tekstpodstawowywcity2"/>
        <w:tabs>
          <w:tab w:val="clear" w:pos="284"/>
        </w:tabs>
        <w:spacing w:line="276" w:lineRule="auto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a) ilość i sposób odprowadzania ścieków </w:t>
      </w:r>
      <w:proofErr w:type="spellStart"/>
      <w:r w:rsidRPr="00AA2212">
        <w:rPr>
          <w:rFonts w:ascii="Calibri" w:hAnsi="Calibri" w:cs="Arial"/>
          <w:sz w:val="22"/>
          <w:szCs w:val="22"/>
        </w:rPr>
        <w:t>socjalno</w:t>
      </w:r>
      <w:proofErr w:type="spellEnd"/>
      <w:r w:rsidRPr="00AA2212">
        <w:rPr>
          <w:rFonts w:ascii="Calibri" w:hAnsi="Calibri" w:cs="Arial"/>
          <w:sz w:val="22"/>
          <w:szCs w:val="22"/>
        </w:rPr>
        <w:t xml:space="preserve"> – bytowych: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nie dotyczy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b) ilość i sposób odprowadzania ścieków technologicznych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nie dotyczy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c) ilość i sposób odprowadzania wód opadowych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>wody opadowe dzięki zastosowaniu odpowiednich spadków podłużnych i poprzecznych spływać będą do przydrożnych rowów lub na przyległe tereny zielone.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d) rodzaj, przewidywane ilości i sposób postępowania z odpadami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nie dotyczy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e) ilości i rodzaje zainstalowanych i planowanych maszyn, urządzeń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>Na etapie przebudowy dr</w:t>
      </w:r>
      <w:r>
        <w:rPr>
          <w:rFonts w:ascii="Calibri" w:hAnsi="Calibri"/>
          <w:b/>
          <w:i/>
          <w:sz w:val="22"/>
          <w:szCs w:val="22"/>
        </w:rPr>
        <w:t>o</w:t>
      </w:r>
      <w:r w:rsidRPr="00AA2212">
        <w:rPr>
          <w:rFonts w:ascii="Calibri" w:hAnsi="Calibri"/>
          <w:b/>
          <w:i/>
          <w:sz w:val="22"/>
          <w:szCs w:val="22"/>
        </w:rPr>
        <w:t>g</w:t>
      </w:r>
      <w:r>
        <w:rPr>
          <w:rFonts w:ascii="Calibri" w:hAnsi="Calibri"/>
          <w:b/>
          <w:i/>
          <w:sz w:val="22"/>
          <w:szCs w:val="22"/>
        </w:rPr>
        <w:t>i</w:t>
      </w:r>
      <w:r w:rsidRPr="00AA2212">
        <w:rPr>
          <w:rFonts w:ascii="Calibri" w:hAnsi="Calibri"/>
          <w:b/>
          <w:i/>
          <w:sz w:val="22"/>
          <w:szCs w:val="22"/>
        </w:rPr>
        <w:t xml:space="preserve"> wystąpi czasowy wzrost zapylenia oraz emisja spalin z transportu materiałów i maszyn budowlanych. Emisje te mają charakter niezorganizowany. Dlatego też </w:t>
      </w:r>
      <w:r w:rsidRPr="00AA2212">
        <w:rPr>
          <w:rFonts w:ascii="Calibri" w:hAnsi="Calibri"/>
          <w:b/>
          <w:i/>
          <w:sz w:val="22"/>
          <w:szCs w:val="22"/>
        </w:rPr>
        <w:lastRenderedPageBreak/>
        <w:t>ważnym czynnikiem ograniczającym szkodliwe oddziaływanie na etapie budowy jest zapewnienie efektywnych dojazdów na teren budowy.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ab/>
        <w:t>Niniejsz</w:t>
      </w:r>
      <w:r>
        <w:rPr>
          <w:rFonts w:ascii="Calibri" w:hAnsi="Calibri"/>
          <w:b/>
          <w:i/>
          <w:sz w:val="22"/>
          <w:szCs w:val="22"/>
        </w:rPr>
        <w:t>a</w:t>
      </w:r>
      <w:r w:rsidRPr="00AA2212">
        <w:rPr>
          <w:rFonts w:ascii="Calibri" w:hAnsi="Calibri"/>
          <w:b/>
          <w:i/>
          <w:sz w:val="22"/>
          <w:szCs w:val="22"/>
        </w:rPr>
        <w:t xml:space="preserve"> drog</w:t>
      </w:r>
      <w:r>
        <w:rPr>
          <w:rFonts w:ascii="Calibri" w:hAnsi="Calibri"/>
          <w:b/>
          <w:i/>
          <w:sz w:val="22"/>
          <w:szCs w:val="22"/>
        </w:rPr>
        <w:t>a</w:t>
      </w:r>
      <w:r w:rsidRPr="00AA2212">
        <w:rPr>
          <w:rFonts w:ascii="Calibri" w:hAnsi="Calibri"/>
          <w:b/>
          <w:i/>
          <w:sz w:val="22"/>
          <w:szCs w:val="22"/>
        </w:rPr>
        <w:t xml:space="preserve"> nie </w:t>
      </w:r>
      <w:r>
        <w:rPr>
          <w:rFonts w:ascii="Calibri" w:hAnsi="Calibri"/>
          <w:b/>
          <w:i/>
          <w:sz w:val="22"/>
          <w:szCs w:val="22"/>
        </w:rPr>
        <w:t>jest</w:t>
      </w:r>
      <w:r w:rsidRPr="00AA2212">
        <w:rPr>
          <w:rFonts w:ascii="Calibri" w:hAnsi="Calibri"/>
          <w:b/>
          <w:i/>
          <w:sz w:val="22"/>
          <w:szCs w:val="22"/>
        </w:rPr>
        <w:t xml:space="preserve"> tras</w:t>
      </w:r>
      <w:r>
        <w:rPr>
          <w:rFonts w:ascii="Calibri" w:hAnsi="Calibri"/>
          <w:b/>
          <w:i/>
          <w:sz w:val="22"/>
          <w:szCs w:val="22"/>
        </w:rPr>
        <w:t>ą</w:t>
      </w:r>
      <w:r w:rsidRPr="00AA2212">
        <w:rPr>
          <w:rFonts w:ascii="Calibri" w:hAnsi="Calibri"/>
          <w:b/>
          <w:i/>
          <w:sz w:val="22"/>
          <w:szCs w:val="22"/>
        </w:rPr>
        <w:t xml:space="preserve"> przewozu materiałów niebezpiecznych, zatem nie przewiduje się zagrożeń związanych z eksploatacją drogi, które mogłyby zaistnieć na skutek uwalniania się paliw bądź płynów chłodniczych z pojazdów biorących udział w kolizji.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>Sprzęt pracujący podczas przebudowy dróg: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A2212">
        <w:rPr>
          <w:rFonts w:ascii="Calibri" w:hAnsi="Calibri"/>
          <w:b/>
          <w:i/>
          <w:sz w:val="22"/>
          <w:szCs w:val="22"/>
        </w:rPr>
        <w:t xml:space="preserve">- Koparka gąsienicowa, spycharka gąsienicowa, równiarka samojezdna, walec statyczny samojezdny, piła motorowa łańcuchowa, żuraw samochodowy, ciągnik kołowy, samochód dostawczy, przyczepa skrzyniowa, samochód samowyładowczy, skrapiarka do bitumu, rozkładarka mas bitumicznych, </w:t>
      </w:r>
      <w:proofErr w:type="spellStart"/>
      <w:r w:rsidRPr="00AA2212">
        <w:rPr>
          <w:rFonts w:ascii="Calibri" w:hAnsi="Calibri"/>
          <w:b/>
          <w:i/>
          <w:sz w:val="22"/>
          <w:szCs w:val="22"/>
        </w:rPr>
        <w:t>malowarka</w:t>
      </w:r>
      <w:proofErr w:type="spellEnd"/>
      <w:r w:rsidRPr="00AA2212">
        <w:rPr>
          <w:rFonts w:ascii="Calibri" w:hAnsi="Calibri"/>
          <w:b/>
          <w:i/>
          <w:sz w:val="22"/>
          <w:szCs w:val="22"/>
        </w:rPr>
        <w:t xml:space="preserve"> do znaków poziomych drogowych, piła spalinowa do cięcia nawierzchni bitumicznej, sprężarka spalinowa, sprzęt pomocniczy.</w:t>
      </w:r>
    </w:p>
    <w:p w:rsidR="00D767B0" w:rsidRPr="00AA2212" w:rsidRDefault="00D767B0" w:rsidP="00D767B0">
      <w:pPr>
        <w:tabs>
          <w:tab w:val="right" w:pos="0"/>
        </w:tabs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D767B0" w:rsidRPr="00AA2212" w:rsidRDefault="00D767B0" w:rsidP="00D767B0">
      <w:pPr>
        <w:pStyle w:val="Tekstprzypisudolnego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rPr>
          <w:rFonts w:ascii="Calibri" w:hAnsi="Calibri" w:cs="Arial"/>
          <w:sz w:val="22"/>
          <w:szCs w:val="22"/>
          <w:u w:val="single"/>
        </w:rPr>
      </w:pPr>
      <w:r w:rsidRPr="00AA2212">
        <w:rPr>
          <w:rFonts w:ascii="Calibri" w:hAnsi="Calibri" w:cs="Arial"/>
          <w:sz w:val="22"/>
          <w:szCs w:val="22"/>
          <w:u w:val="single"/>
        </w:rPr>
        <w:t>możliwe transgraniczne oddziaływanie na środowisko</w:t>
      </w: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 xml:space="preserve">Realizacja i eksploatacja inwestycji - przebudowa drogi - ze względu na jej położenie, nie powodują możliwości wystąpienia potencjalnych transgranicznych oddziaływań środowiskowych. </w:t>
      </w:r>
    </w:p>
    <w:p w:rsidR="00D767B0" w:rsidRPr="00AA2212" w:rsidRDefault="00D767B0" w:rsidP="00D767B0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  <w:u w:val="single"/>
        </w:rPr>
      </w:pPr>
    </w:p>
    <w:p w:rsidR="00D767B0" w:rsidRPr="00AA2212" w:rsidRDefault="00D767B0" w:rsidP="00D767B0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AA2212">
        <w:rPr>
          <w:rFonts w:ascii="Calibri" w:hAnsi="Calibri" w:cs="Arial"/>
          <w:sz w:val="22"/>
          <w:szCs w:val="22"/>
          <w:u w:val="single"/>
        </w:rPr>
        <w:t xml:space="preserve">obszary podlegające ochronie na podstawie ustawy z dnia 16 kwietnia 2004r. o ochronie przyrody (Dz. U. Nr 92, poz. 880 z późniejszymi zmianami) znajdujące się w zasięgu znaczącego oddziaływania przedsięwzięcia </w:t>
      </w:r>
    </w:p>
    <w:p w:rsidR="00D767B0" w:rsidRPr="00AA2212" w:rsidRDefault="00D767B0" w:rsidP="00D767B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i/>
          <w:color w:val="000000"/>
          <w:sz w:val="22"/>
          <w:szCs w:val="22"/>
        </w:rPr>
      </w:pPr>
      <w:r w:rsidRPr="00AA2212">
        <w:rPr>
          <w:rFonts w:ascii="Calibri" w:eastAsia="ArialNarrow" w:hAnsi="Calibri" w:cs="ArialNarrow"/>
          <w:b/>
          <w:i/>
          <w:sz w:val="22"/>
          <w:szCs w:val="22"/>
        </w:rPr>
        <w:t>Planowana inwestycja nie leży w obszarze NATURA 2000, a uciążliwości powodowane przez prace budowlane przy realizacji w/w przebudowy i budowy nie powinny mieć wpływu na obszary chronione, ponieważ ich zasięg jest ograniczony. Oddziaływanie przedsięwzięcia jest ściśle związane z czasem jego realizacji, czyli uciążliwości mają określony czas występowania. W czasie budowy jedynie niektóre prace budowlane będą powodowały emisję hałasu i gazów do powietrza, dlatego też mogące pojawić się uciążliwości w fazie budowy mają charakter chwilowy i nieciągły, ograniczony. Brak oddziaływania stałego, skumulowanego i transgranicznego.</w:t>
      </w:r>
    </w:p>
    <w:p w:rsidR="00D767B0" w:rsidRPr="00AA2212" w:rsidRDefault="00D767B0" w:rsidP="00D767B0">
      <w:pPr>
        <w:pStyle w:val="Tekstpodstawowy3"/>
        <w:tabs>
          <w:tab w:val="clear" w:pos="0"/>
        </w:tabs>
        <w:spacing w:line="276" w:lineRule="auto"/>
        <w:rPr>
          <w:rFonts w:ascii="Calibri" w:hAnsi="Calibri" w:cs="Arial"/>
          <w:b/>
          <w:szCs w:val="22"/>
        </w:rPr>
      </w:pPr>
    </w:p>
    <w:p w:rsidR="00D767B0" w:rsidRPr="00AA2212" w:rsidRDefault="00D767B0" w:rsidP="00D767B0">
      <w:pPr>
        <w:pStyle w:val="Tekstpodstawowy3"/>
        <w:tabs>
          <w:tab w:val="clear" w:pos="0"/>
        </w:tabs>
        <w:spacing w:line="276" w:lineRule="auto"/>
        <w:ind w:left="284" w:hanging="284"/>
        <w:rPr>
          <w:rFonts w:ascii="Calibri" w:hAnsi="Calibri" w:cs="Arial"/>
          <w:szCs w:val="22"/>
        </w:rPr>
      </w:pPr>
      <w:r w:rsidRPr="00AA2212">
        <w:rPr>
          <w:rFonts w:ascii="Calibri" w:hAnsi="Calibri" w:cs="Arial"/>
          <w:szCs w:val="22"/>
        </w:rPr>
        <w:t xml:space="preserve">11) </w:t>
      </w:r>
      <w:r w:rsidRPr="00AA2212">
        <w:rPr>
          <w:rFonts w:ascii="Calibri" w:hAnsi="Calibri" w:cs="Arial"/>
          <w:szCs w:val="22"/>
          <w:u w:val="single"/>
        </w:rPr>
        <w:t xml:space="preserve">Czy dla projektowanej inwestycji planuje się utworzenie obszaru ograniczonego użytkowania </w:t>
      </w:r>
      <w:r w:rsidRPr="00AA2212">
        <w:rPr>
          <w:rFonts w:ascii="Calibri" w:hAnsi="Calibri" w:cs="Arial"/>
          <w:szCs w:val="22"/>
          <w:u w:val="single"/>
        </w:rPr>
        <w:br/>
        <w:t>(dla przedsięwzięć wymienionych w art. 135 Prawa ochrony środowiska), spowodowane tym, że mimo zastosowanych dostępnych rozwiązań technicznych, technologicznych i organizacyjnych nie mogą być dotrzymane standardy jakości środowiska poza terenem zakładu lub innego obiektu.</w:t>
      </w:r>
    </w:p>
    <w:p w:rsidR="00D767B0" w:rsidRPr="00AA2212" w:rsidRDefault="00D767B0" w:rsidP="00D767B0">
      <w:pPr>
        <w:spacing w:line="276" w:lineRule="auto"/>
        <w:ind w:firstLine="284"/>
        <w:jc w:val="both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>Nie planuje się utworzenia obszaru ograniczonego użytkowania.</w:t>
      </w: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767B0" w:rsidRDefault="00D767B0" w:rsidP="00D767B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767B0" w:rsidRDefault="00D767B0" w:rsidP="00D767B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767B0" w:rsidRPr="00AA2212" w:rsidRDefault="00D767B0" w:rsidP="00D767B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767B0" w:rsidRPr="00AA2212" w:rsidRDefault="00D767B0" w:rsidP="00D767B0">
      <w:pPr>
        <w:spacing w:line="276" w:lineRule="auto"/>
        <w:ind w:firstLine="5245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....................................................................</w:t>
      </w:r>
    </w:p>
    <w:p w:rsidR="00D767B0" w:rsidRPr="00AA2212" w:rsidRDefault="00D767B0" w:rsidP="00D767B0">
      <w:pPr>
        <w:spacing w:line="276" w:lineRule="auto"/>
        <w:ind w:firstLine="6096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    Podpis wnioskodawcy</w:t>
      </w:r>
    </w:p>
    <w:p w:rsidR="009A246C" w:rsidRDefault="009A246C">
      <w:bookmarkStart w:id="0" w:name="_GoBack"/>
      <w:bookmarkEnd w:id="0"/>
    </w:p>
    <w:sectPr w:rsidR="009A246C">
      <w:footerReference w:type="default" r:id="rId5"/>
      <w:pgSz w:w="11906" w:h="16838" w:code="9"/>
      <w:pgMar w:top="1418" w:right="1418" w:bottom="1418" w:left="1418" w:header="794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CB" w:rsidRDefault="00D767B0">
    <w:pPr>
      <w:pStyle w:val="Stopk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A5B"/>
    <w:multiLevelType w:val="hybridMultilevel"/>
    <w:tmpl w:val="1CA8AB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7A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031BC3"/>
    <w:multiLevelType w:val="singleLevel"/>
    <w:tmpl w:val="82DE17A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4157B4"/>
    <w:multiLevelType w:val="hybridMultilevel"/>
    <w:tmpl w:val="A104BA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E00523"/>
    <w:multiLevelType w:val="hybridMultilevel"/>
    <w:tmpl w:val="98825B3E"/>
    <w:lvl w:ilvl="0" w:tplc="CB3432A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84839"/>
    <w:multiLevelType w:val="singleLevel"/>
    <w:tmpl w:val="6884308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34A87"/>
    <w:multiLevelType w:val="hybridMultilevel"/>
    <w:tmpl w:val="DB0ACA1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F5"/>
    <w:rsid w:val="009A246C"/>
    <w:rsid w:val="00D767B0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BEE4-35FF-4F09-91CA-65A4987C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67B0"/>
    <w:pPr>
      <w:keepNext/>
      <w:spacing w:line="360" w:lineRule="auto"/>
      <w:outlineLvl w:val="0"/>
    </w:pPr>
    <w:rPr>
      <w:rFonts w:ascii="Arial" w:hAnsi="Arial"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7B0"/>
    <w:rPr>
      <w:rFonts w:ascii="Arial" w:eastAsia="Times New Roman" w:hAnsi="Arial" w:cs="Times New Roman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76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767B0"/>
    <w:pPr>
      <w:tabs>
        <w:tab w:val="left" w:pos="0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767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767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6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767B0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67B0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67B0"/>
    <w:pPr>
      <w:ind w:left="993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2016-11-22T10:05:00Z</dcterms:created>
  <dcterms:modified xsi:type="dcterms:W3CDTF">2016-11-22T10:05:00Z</dcterms:modified>
</cp:coreProperties>
</file>